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5D" w:rsidRPr="008166CA" w:rsidRDefault="00EB39AA" w:rsidP="00EB39AA">
      <w:pPr>
        <w:pStyle w:val="Header"/>
        <w:bidi/>
        <w:spacing w:line="276" w:lineRule="auto"/>
        <w:jc w:val="mediumKashida"/>
        <w:rPr>
          <w:rFonts w:asciiTheme="majorBidi" w:eastAsiaTheme="minorHAnsi" w:hAnsiTheme="majorBidi" w:cs="B Nazanin"/>
          <w:b/>
          <w:bCs/>
          <w:sz w:val="24"/>
          <w:szCs w:val="24"/>
        </w:rPr>
      </w:pP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جوانمیری‌پور،م.، پورهاشمی، م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.، 1405. </w:t>
      </w:r>
      <w:r w:rsidRPr="00EB39A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اهمیت</w:t>
      </w:r>
      <w:r w:rsidRPr="00EB39A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B39A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درختان</w:t>
      </w:r>
      <w:r w:rsidRPr="00EB39A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B39A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زیستگاهی</w:t>
      </w:r>
      <w:r w:rsidRPr="00EB39A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B39A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در</w:t>
      </w:r>
      <w:r w:rsidRPr="00EB39A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B39A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بوم‌سازگان‌های</w:t>
      </w:r>
      <w:r w:rsidRPr="00EB39A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B39A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جنگلی</w:t>
      </w:r>
      <w:r w:rsidRPr="00EB39A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B39A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در</w:t>
      </w:r>
      <w:r w:rsidRPr="00EB39A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B39A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مناطق</w:t>
      </w:r>
      <w:r w:rsidRPr="00EB39A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B39A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خشک</w:t>
      </w:r>
      <w:r w:rsidRPr="00EB39A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B39A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و</w:t>
      </w:r>
      <w:r w:rsidRPr="00EB39A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EB39A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نیمه‌خشک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زیست‌بوم و توسعه پایدار زاگرس، 1(1): 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41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-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35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.</w:t>
      </w:r>
    </w:p>
    <w:p w:rsidR="00AD2CBD" w:rsidRPr="008166CA" w:rsidRDefault="00AD2CBD" w:rsidP="00EB39AA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EB39AA" w:rsidRPr="00EB39AA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10.22034/ZAGROS.2026.372563.1000</w:t>
      </w:r>
    </w:p>
    <w:p w:rsidR="00C30C5D" w:rsidRPr="008166CA" w:rsidRDefault="00AD2CBD" w:rsidP="00EB39AA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EB39AA" w:rsidRPr="00EB39AA">
        <w:rPr>
          <w:rFonts w:asciiTheme="majorBidi" w:hAnsiTheme="majorBidi" w:cs="B Nazanin"/>
        </w:rPr>
        <w:t>https://zagros.areeo.ac.ir/article_135776.html</w:t>
      </w:r>
    </w:p>
    <w:p w:rsidR="00C96702" w:rsidRPr="008166CA" w:rsidRDefault="00C96702" w:rsidP="00C96702">
      <w:pPr>
        <w:spacing w:after="0"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p w:rsidR="00C30C5D" w:rsidRPr="008166CA" w:rsidRDefault="00EB39AA" w:rsidP="00B55E32">
      <w:pPr>
        <w:pStyle w:val="Header"/>
        <w:spacing w:line="276" w:lineRule="auto"/>
        <w:jc w:val="lowKashida"/>
        <w:rPr>
          <w:rFonts w:asciiTheme="majorBidi" w:eastAsiaTheme="minorHAnsi" w:hAnsiTheme="majorBidi" w:cs="B Nazanin"/>
          <w:sz w:val="24"/>
          <w:szCs w:val="24"/>
        </w:rPr>
      </w:pPr>
      <w:proofErr w:type="spellStart"/>
      <w:r>
        <w:rPr>
          <w:rFonts w:asciiTheme="majorBidi" w:eastAsiaTheme="minorHAnsi" w:hAnsiTheme="majorBidi" w:cs="B Nazanin"/>
          <w:sz w:val="24"/>
          <w:szCs w:val="24"/>
        </w:rPr>
        <w:t>Javanmiri</w:t>
      </w:r>
      <w:proofErr w:type="spellEnd"/>
      <w:r>
        <w:rPr>
          <w:rFonts w:asciiTheme="majorBidi" w:eastAsiaTheme="minorHAnsi" w:hAnsiTheme="majorBidi" w:cs="B Nazanin"/>
          <w:sz w:val="24"/>
          <w:szCs w:val="24"/>
        </w:rPr>
        <w:t xml:space="preserve"> Pour</w:t>
      </w:r>
      <w:r w:rsidRPr="00EB39AA">
        <w:rPr>
          <w:rFonts w:asciiTheme="majorBidi" w:eastAsiaTheme="minorHAnsi" w:hAnsiTheme="majorBidi" w:cs="B Nazanin"/>
          <w:sz w:val="24"/>
          <w:szCs w:val="24"/>
        </w:rPr>
        <w:t xml:space="preserve">, </w:t>
      </w:r>
      <w:r>
        <w:rPr>
          <w:rFonts w:asciiTheme="majorBidi" w:eastAsiaTheme="minorHAnsi" w:hAnsiTheme="majorBidi" w:cs="B Nazanin"/>
          <w:sz w:val="24"/>
          <w:szCs w:val="24"/>
        </w:rPr>
        <w:t xml:space="preserve">M., </w:t>
      </w:r>
      <w:proofErr w:type="spellStart"/>
      <w:r>
        <w:rPr>
          <w:rFonts w:asciiTheme="majorBidi" w:eastAsiaTheme="minorHAnsi" w:hAnsiTheme="majorBidi" w:cs="B Nazanin"/>
          <w:sz w:val="24"/>
          <w:szCs w:val="24"/>
        </w:rPr>
        <w:t>Porhashemi</w:t>
      </w:r>
      <w:proofErr w:type="spellEnd"/>
      <w:r>
        <w:rPr>
          <w:rFonts w:asciiTheme="majorBidi" w:eastAsiaTheme="minorHAnsi" w:hAnsiTheme="majorBidi" w:cs="B Nazanin"/>
          <w:sz w:val="24"/>
          <w:szCs w:val="24"/>
        </w:rPr>
        <w:t xml:space="preserve">, M., 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2026. </w:t>
      </w:r>
      <w:r w:rsidR="00B55E32" w:rsidRPr="00B55E32">
        <w:rPr>
          <w:rFonts w:asciiTheme="majorBidi" w:eastAsiaTheme="minorHAnsi" w:hAnsiTheme="majorBidi" w:cs="B Nazanin"/>
          <w:sz w:val="24"/>
          <w:szCs w:val="24"/>
        </w:rPr>
        <w:t>The importance of Tree-related microhabitats in forest ecosystems in Iran's arid and semi-arid regions</w:t>
      </w:r>
      <w:bookmarkStart w:id="0" w:name="_GoBack"/>
      <w:bookmarkEnd w:id="0"/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. Zagros Ecosystem and Sustainable Development, 1(1): </w:t>
      </w:r>
      <w:r>
        <w:rPr>
          <w:rFonts w:asciiTheme="majorBidi" w:eastAsiaTheme="minorHAnsi" w:hAnsiTheme="majorBidi" w:cs="B Nazanin"/>
          <w:sz w:val="24"/>
          <w:szCs w:val="24"/>
        </w:rPr>
        <w:t>35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>-</w:t>
      </w:r>
      <w:r>
        <w:rPr>
          <w:rFonts w:asciiTheme="majorBidi" w:eastAsiaTheme="minorHAnsi" w:hAnsiTheme="majorBidi" w:cs="B Nazanin"/>
          <w:sz w:val="24"/>
          <w:szCs w:val="24"/>
        </w:rPr>
        <w:t>41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>.</w:t>
      </w:r>
    </w:p>
    <w:p w:rsidR="00AD2CBD" w:rsidRPr="008166CA" w:rsidRDefault="00AD2CBD" w:rsidP="00EB39AA">
      <w:pPr>
        <w:pStyle w:val="Header"/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EB39AA" w:rsidRPr="00EB39AA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10.22034/ZAGROS.2026.372563.1000</w:t>
      </w:r>
    </w:p>
    <w:p w:rsidR="00C30C5D" w:rsidRPr="008166CA" w:rsidRDefault="00C30C5D" w:rsidP="00EB39AA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EB39AA" w:rsidRPr="00EB39AA">
        <w:rPr>
          <w:rFonts w:asciiTheme="majorBidi" w:hAnsiTheme="majorBidi" w:cs="B Nazanin"/>
        </w:rPr>
        <w:t>https://zagros.areeo.ac.ir/article_135776.html</w:t>
      </w:r>
    </w:p>
    <w:p w:rsidR="00AD2CBD" w:rsidRPr="008166CA" w:rsidRDefault="00AD2CBD" w:rsidP="00AD2CBD">
      <w:pPr>
        <w:spacing w:after="0" w:line="276" w:lineRule="auto"/>
        <w:jc w:val="mediumKashida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sectPr w:rsidR="00AD2CBD" w:rsidRPr="00816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265263"/>
    <w:rsid w:val="00270AF1"/>
    <w:rsid w:val="00320E3C"/>
    <w:rsid w:val="0040473E"/>
    <w:rsid w:val="00425BEF"/>
    <w:rsid w:val="00746A48"/>
    <w:rsid w:val="00794004"/>
    <w:rsid w:val="007C314C"/>
    <w:rsid w:val="008166CA"/>
    <w:rsid w:val="00847302"/>
    <w:rsid w:val="00891CB6"/>
    <w:rsid w:val="008B4A96"/>
    <w:rsid w:val="008E4106"/>
    <w:rsid w:val="00AD2CBD"/>
    <w:rsid w:val="00B55E32"/>
    <w:rsid w:val="00C30C5D"/>
    <w:rsid w:val="00C96702"/>
    <w:rsid w:val="00CC2D2F"/>
    <w:rsid w:val="00EB39AA"/>
    <w:rsid w:val="00F13BF2"/>
    <w:rsid w:val="00F239A0"/>
    <w:rsid w:val="00FB4ACA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D2C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19</cp:revision>
  <dcterms:created xsi:type="dcterms:W3CDTF">2026-07-23T19:24:00Z</dcterms:created>
  <dcterms:modified xsi:type="dcterms:W3CDTF">2026-07-31T10:02:00Z</dcterms:modified>
</cp:coreProperties>
</file>